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36E" w:rsidRDefault="0014436E"/>
    <w:p w:rsidR="009B3169" w:rsidRDefault="009B3169" w:rsidP="009B3169">
      <w:pPr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GESTIÓN ADMINISTRATIVA</w:t>
      </w:r>
    </w:p>
    <w:p w:rsidR="009B3169" w:rsidRPr="00812A1C" w:rsidRDefault="009B3169" w:rsidP="009B3169">
      <w:pPr>
        <w:rPr>
          <w:rFonts w:ascii="Arial" w:hAnsi="Arial" w:cs="Arial"/>
        </w:rPr>
      </w:pPr>
    </w:p>
    <w:p w:rsidR="009B3169" w:rsidRPr="00812A1C" w:rsidRDefault="009B3169" w:rsidP="009B3169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Realizar el seguimiento y control a la planeación y al presupuesto asignado para la </w:t>
      </w:r>
      <w:r w:rsidRPr="00812A1C">
        <w:rPr>
          <w:rFonts w:ascii="Arial" w:hAnsi="Arial" w:cs="Arial"/>
        </w:rPr>
        <w:t>Unidad Estratégica de Negocio de Tecnologías de Información y Comunicación</w:t>
      </w:r>
      <w:r w:rsidRPr="00812A1C">
        <w:rPr>
          <w:rFonts w:ascii="Arial" w:hAnsi="Arial" w:cs="Arial"/>
          <w:iCs/>
        </w:rPr>
        <w:t>, así como al cumplimiento de los Acuerdos de Niveles de Servicio y la gestión de riesgos asociada.</w:t>
      </w:r>
    </w:p>
    <w:p w:rsidR="009B3169" w:rsidRPr="00812A1C" w:rsidRDefault="009B3169" w:rsidP="009B3169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Consolidar y Gestionar el Plan Anual de Compras y Contratación para la adquisición de los bienes y servicios de la </w:t>
      </w:r>
      <w:r w:rsidRPr="00812A1C">
        <w:rPr>
          <w:rFonts w:ascii="Arial" w:hAnsi="Arial" w:cs="Arial"/>
        </w:rPr>
        <w:t>Unidad Estratégica de Negocio de Tecnologías de Información y Comunicación</w:t>
      </w:r>
      <w:r w:rsidRPr="00812A1C">
        <w:rPr>
          <w:rFonts w:ascii="Arial" w:hAnsi="Arial" w:cs="Arial"/>
          <w:iCs/>
        </w:rPr>
        <w:t xml:space="preserve">, de acuerdo a lo dispuesto en el Manual de Contratación de la empresa y las normas complementarias. </w:t>
      </w:r>
    </w:p>
    <w:p w:rsidR="009B3169" w:rsidRPr="00812A1C" w:rsidRDefault="009B3169" w:rsidP="009B3169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Gestionar las actividades administrativas, técnicas y financieras, requeridas para realizar la contratación de la adquisición de bienes y servicios con sujeción al manual de Contratación vigente y las normas complementarias.  </w:t>
      </w:r>
    </w:p>
    <w:p w:rsidR="009B3169" w:rsidRPr="00812A1C" w:rsidRDefault="009B3169" w:rsidP="009B3169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Gestionar los procesos contractuales que por delegación corresponda tramitar a la Gerencia de </w:t>
      </w:r>
      <w:r w:rsidRPr="00812A1C">
        <w:rPr>
          <w:rFonts w:ascii="Arial" w:hAnsi="Arial" w:cs="Arial"/>
        </w:rPr>
        <w:t>Unidad Estratégica de Negocio de Tecnologías de Información y Comunicación</w:t>
      </w:r>
      <w:r w:rsidRPr="00812A1C">
        <w:rPr>
          <w:rFonts w:ascii="Arial" w:hAnsi="Arial" w:cs="Arial"/>
          <w:iCs/>
        </w:rPr>
        <w:t xml:space="preserve">, celebrar los contratos a que hubiera lugar y administrar el archivo de gestión de la contratación que adelante la </w:t>
      </w:r>
      <w:r w:rsidRPr="00812A1C">
        <w:rPr>
          <w:rFonts w:ascii="Arial" w:hAnsi="Arial" w:cs="Arial"/>
        </w:rPr>
        <w:t>Unidad Estratégica de Negocio de Tecnologías de Información y Comunicación</w:t>
      </w:r>
      <w:r w:rsidRPr="00812A1C">
        <w:rPr>
          <w:rFonts w:ascii="Arial" w:hAnsi="Arial" w:cs="Arial"/>
          <w:iCs/>
        </w:rPr>
        <w:t>, de acuerdo con la normatividad vigente.</w:t>
      </w:r>
    </w:p>
    <w:p w:rsidR="009B3169" w:rsidRPr="00812A1C" w:rsidRDefault="009B3169" w:rsidP="009B3169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Apoyar la formulación y actualización de los planes, programas y proyectos de inversión y/o funcionamiento de la </w:t>
      </w:r>
      <w:r w:rsidRPr="00812A1C">
        <w:rPr>
          <w:rFonts w:ascii="Arial" w:hAnsi="Arial" w:cs="Arial"/>
        </w:rPr>
        <w:t>Unidad Estratégica de Negocio de Tecnologías de Información y Comunicación</w:t>
      </w:r>
      <w:r w:rsidRPr="00812A1C">
        <w:rPr>
          <w:rFonts w:ascii="Arial" w:hAnsi="Arial" w:cs="Arial"/>
          <w:iCs/>
        </w:rPr>
        <w:t>.</w:t>
      </w:r>
    </w:p>
    <w:p w:rsidR="009B3169" w:rsidRPr="00812A1C" w:rsidRDefault="009B3169" w:rsidP="009B3169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Gestionar las actividades de formación, capacitación, certificación de competencias laborales y gestión del conocimiento de la </w:t>
      </w:r>
      <w:r w:rsidRPr="00812A1C">
        <w:rPr>
          <w:rFonts w:ascii="Arial" w:hAnsi="Arial" w:cs="Arial"/>
        </w:rPr>
        <w:t>Unidad Estratégica de Negocio de Tecnologías de Información y Comunicación</w:t>
      </w:r>
      <w:r w:rsidRPr="00812A1C">
        <w:rPr>
          <w:rFonts w:ascii="Arial" w:hAnsi="Arial" w:cs="Arial"/>
          <w:iCs/>
        </w:rPr>
        <w:t xml:space="preserve"> con la Gerencia de Área Gestión Humana y Activos.</w:t>
      </w:r>
    </w:p>
    <w:p w:rsidR="009B3169" w:rsidRPr="00812A1C" w:rsidRDefault="009B3169" w:rsidP="009B3169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Gestionar las actividades de administración de la estructura organizacional y la planta de personal de la </w:t>
      </w:r>
      <w:r w:rsidRPr="00812A1C">
        <w:rPr>
          <w:rFonts w:ascii="Arial" w:hAnsi="Arial" w:cs="Arial"/>
        </w:rPr>
        <w:t>Unidad Estratégica de Negocio de Tecnologías de Información y Comunicación.</w:t>
      </w:r>
    </w:p>
    <w:p w:rsidR="009B3169" w:rsidRPr="00812A1C" w:rsidRDefault="009B3169" w:rsidP="009B3169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Proponer al Gerente de la </w:t>
      </w:r>
      <w:r w:rsidRPr="00812A1C">
        <w:rPr>
          <w:rFonts w:ascii="Arial" w:hAnsi="Arial" w:cs="Arial"/>
        </w:rPr>
        <w:t>Unidad Estratégica de Negocio de Tecnologías de Información y Comunicación</w:t>
      </w:r>
      <w:r w:rsidRPr="00812A1C">
        <w:rPr>
          <w:rFonts w:ascii="Arial" w:hAnsi="Arial" w:cs="Arial"/>
          <w:iCs/>
        </w:rPr>
        <w:t xml:space="preserve"> la distribución de los recursos y legalizar el pago de las horas extras causadas por el personal de las diferentes áreas.</w:t>
      </w:r>
    </w:p>
    <w:p w:rsidR="009B3169" w:rsidRPr="00812A1C" w:rsidRDefault="009B3169" w:rsidP="009B3169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Gestionar oportunamente el pago de servicios públicos y otros como contratos, suscripciones, derechos de uso, etc, a cargo de </w:t>
      </w:r>
      <w:r w:rsidRPr="00812A1C">
        <w:rPr>
          <w:rFonts w:ascii="Arial" w:hAnsi="Arial" w:cs="Arial"/>
        </w:rPr>
        <w:t>Unidad Estratégica de Negocio de Tecnologías de Información y Comunicación.</w:t>
      </w:r>
      <w:r w:rsidRPr="00812A1C">
        <w:rPr>
          <w:rFonts w:ascii="Arial" w:hAnsi="Arial" w:cs="Arial"/>
          <w:iCs/>
        </w:rPr>
        <w:t xml:space="preserve"> </w:t>
      </w:r>
    </w:p>
    <w:p w:rsidR="009B3169" w:rsidRPr="00812A1C" w:rsidRDefault="009B3169" w:rsidP="009B3169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Realizar seguimiento al consumo de combustible de la </w:t>
      </w:r>
      <w:r w:rsidRPr="00812A1C">
        <w:rPr>
          <w:rFonts w:ascii="Arial" w:hAnsi="Arial" w:cs="Arial"/>
        </w:rPr>
        <w:t>Unidad Estratégica de Negocio de Tecnologías de Información y Comunicación</w:t>
      </w:r>
      <w:r w:rsidRPr="00812A1C">
        <w:rPr>
          <w:rFonts w:ascii="Arial" w:hAnsi="Arial" w:cs="Arial"/>
          <w:iCs/>
        </w:rPr>
        <w:t>.</w:t>
      </w:r>
    </w:p>
    <w:p w:rsidR="009B3169" w:rsidRPr="00812A1C" w:rsidRDefault="009B3169" w:rsidP="009B3169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Coordinar y gestionar las respuestas a los requerimientos de información, derechos de petición y demás solicitudes de entes de control, supervisión y fiscalización y demás partes interesadas, que corresponda atender por las dependencias de la </w:t>
      </w:r>
      <w:r w:rsidRPr="00812A1C">
        <w:rPr>
          <w:rFonts w:ascii="Arial" w:hAnsi="Arial" w:cs="Arial"/>
        </w:rPr>
        <w:t>Unidad Estratégica de Negocio de Tecnologías de Información y Comunicación</w:t>
      </w:r>
      <w:r w:rsidRPr="00812A1C">
        <w:rPr>
          <w:rFonts w:ascii="Arial" w:hAnsi="Arial" w:cs="Arial"/>
          <w:iCs/>
        </w:rPr>
        <w:t>.</w:t>
      </w:r>
    </w:p>
    <w:p w:rsidR="009B3169" w:rsidRPr="00812A1C" w:rsidRDefault="009B3169" w:rsidP="009B3169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Coordinar y gestionar el cargue oportuno de los reportes al Sistema Único de Información de la Superintendencia de Servicios Públicos Domiciliarios y al Sistema de Auditoria correspondientes a la </w:t>
      </w:r>
      <w:r w:rsidRPr="00812A1C">
        <w:rPr>
          <w:rFonts w:ascii="Arial" w:hAnsi="Arial" w:cs="Arial"/>
        </w:rPr>
        <w:t>Unidad Estratégica de Negocio de Tecnologías de Información y Comunicación</w:t>
      </w:r>
      <w:r w:rsidRPr="00812A1C">
        <w:rPr>
          <w:rFonts w:ascii="Arial" w:hAnsi="Arial" w:cs="Arial"/>
          <w:iCs/>
        </w:rPr>
        <w:t>.</w:t>
      </w:r>
    </w:p>
    <w:p w:rsidR="009B3169" w:rsidRPr="00812A1C" w:rsidRDefault="009B3169" w:rsidP="009B3169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Liderar la gestión y el registro de la información de la propiedad, planta y equipo de la </w:t>
      </w:r>
      <w:r w:rsidRPr="00812A1C">
        <w:rPr>
          <w:rFonts w:ascii="Arial" w:hAnsi="Arial" w:cs="Arial"/>
        </w:rPr>
        <w:t>Unidad Estratégica de Negocio de Tecnologías de Información y Comunicación</w:t>
      </w:r>
      <w:r w:rsidRPr="00812A1C">
        <w:rPr>
          <w:rFonts w:ascii="Arial" w:hAnsi="Arial" w:cs="Arial"/>
          <w:iCs/>
        </w:rPr>
        <w:t>.</w:t>
      </w:r>
    </w:p>
    <w:p w:rsidR="009B3169" w:rsidRPr="00812A1C" w:rsidRDefault="009B3169" w:rsidP="009B3169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Coordinar con la Gerencia de Área de Gestión Humana y Activos, la realización de los inventarios y la administración de los Seguros. </w:t>
      </w:r>
    </w:p>
    <w:p w:rsidR="009B3169" w:rsidRPr="00812A1C" w:rsidRDefault="009B3169" w:rsidP="009B3169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Coordinar y Gestionar ante la Gerencia de Área Tecnología de la Información los requerimientos de Software y Hardware de la </w:t>
      </w:r>
      <w:r w:rsidRPr="00812A1C">
        <w:rPr>
          <w:rFonts w:ascii="Arial" w:hAnsi="Arial" w:cs="Arial"/>
        </w:rPr>
        <w:t xml:space="preserve">Unidad Estratégica de </w:t>
      </w:r>
      <w:r w:rsidRPr="00812A1C">
        <w:rPr>
          <w:rFonts w:ascii="Arial" w:hAnsi="Arial" w:cs="Arial"/>
          <w:iCs/>
        </w:rPr>
        <w:t>Negocio de Tecnologías de Información y Comunicación.</w:t>
      </w:r>
    </w:p>
    <w:p w:rsidR="009B3169" w:rsidRPr="00812A1C" w:rsidRDefault="009B3169" w:rsidP="009B3169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>Las demás que le sean asignadas por las normas legales, estatutarias, reglamentarias, así como  las  responsabilidades comunes a todas las dependencias de EMCALI E.C.E. E.S.P. definidas  en la presente resolución que estén de acuerdo con  su naturaleza.</w:t>
      </w:r>
    </w:p>
    <w:p w:rsidR="009B3169" w:rsidRPr="009B3169" w:rsidRDefault="009B3169">
      <w:pPr>
        <w:rPr>
          <w:lang w:val="es-CO"/>
        </w:rPr>
      </w:pPr>
      <w:bookmarkStart w:id="0" w:name="_GoBack"/>
      <w:bookmarkEnd w:id="0"/>
    </w:p>
    <w:sectPr w:rsidR="009B3169" w:rsidRPr="009B316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99B" w:rsidRDefault="000F599B" w:rsidP="009B3169">
      <w:r>
        <w:separator/>
      </w:r>
    </w:p>
  </w:endnote>
  <w:endnote w:type="continuationSeparator" w:id="0">
    <w:p w:rsidR="000F599B" w:rsidRDefault="000F599B" w:rsidP="009B3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99B" w:rsidRDefault="000F599B" w:rsidP="009B3169">
      <w:r>
        <w:separator/>
      </w:r>
    </w:p>
  </w:footnote>
  <w:footnote w:type="continuationSeparator" w:id="0">
    <w:p w:rsidR="000F599B" w:rsidRDefault="000F599B" w:rsidP="009B3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D2319"/>
    <w:multiLevelType w:val="hybridMultilevel"/>
    <w:tmpl w:val="F08AA66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69"/>
    <w:rsid w:val="000F599B"/>
    <w:rsid w:val="0014436E"/>
    <w:rsid w:val="009B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2E2E"/>
  <w15:chartTrackingRefBased/>
  <w15:docId w15:val="{EFAF6FC2-654D-4656-8445-C79684329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B316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B3169"/>
  </w:style>
  <w:style w:type="paragraph" w:styleId="Piedepgina">
    <w:name w:val="footer"/>
    <w:basedOn w:val="Normal"/>
    <w:link w:val="PiedepginaCar"/>
    <w:uiPriority w:val="99"/>
    <w:unhideWhenUsed/>
    <w:rsid w:val="009B316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B3169"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9B3169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9B3169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B56A36B5-08CB-46AE-A9AE-97A22D590852}"/>
</file>

<file path=customXml/itemProps2.xml><?xml version="1.0" encoding="utf-8"?>
<ds:datastoreItem xmlns:ds="http://schemas.openxmlformats.org/officeDocument/2006/customXml" ds:itemID="{0AB93A46-30EB-457D-A529-2491379E801B}"/>
</file>

<file path=customXml/itemProps3.xml><?xml version="1.0" encoding="utf-8"?>
<ds:datastoreItem xmlns:ds="http://schemas.openxmlformats.org/officeDocument/2006/customXml" ds:itemID="{F5923BBE-47A1-4D8F-B176-EFDC75C392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2021-02-09T21:02:00Z</dcterms:created>
  <dcterms:modified xsi:type="dcterms:W3CDTF">2021-02-09T21:03:00Z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